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B7" w:rsidRDefault="00E81DB6" w:rsidP="00E81DB6">
      <w:pPr>
        <w:jc w:val="center"/>
      </w:pPr>
      <w:bookmarkStart w:id="0" w:name="_GoBack"/>
      <w:bookmarkEnd w:id="0"/>
      <w:r>
        <w:rPr>
          <w:noProof/>
          <w:lang w:eastAsia="en-GB"/>
        </w:rPr>
        <w:drawing>
          <wp:inline distT="0" distB="0" distL="0" distR="0">
            <wp:extent cx="2505075" cy="1147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wood Town Crest - colour be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965" cy="1147120"/>
                    </a:xfrm>
                    <a:prstGeom prst="rect">
                      <a:avLst/>
                    </a:prstGeom>
                  </pic:spPr>
                </pic:pic>
              </a:graphicData>
            </a:graphic>
          </wp:inline>
        </w:drawing>
      </w:r>
    </w:p>
    <w:p w:rsidR="00E81DB6" w:rsidRDefault="00E81DB6" w:rsidP="00E81DB6">
      <w:pPr>
        <w:jc w:val="center"/>
      </w:pPr>
    </w:p>
    <w:p w:rsidR="00E81DB6" w:rsidRDefault="005E121F" w:rsidP="001F6608">
      <w:pPr>
        <w:spacing w:after="0"/>
        <w:jc w:val="center"/>
        <w:rPr>
          <w:rFonts w:ascii="Arial" w:hAnsi="Arial" w:cs="Arial"/>
          <w:b/>
          <w:i/>
          <w:sz w:val="28"/>
          <w:szCs w:val="28"/>
        </w:rPr>
      </w:pPr>
      <w:r w:rsidRPr="001F6608">
        <w:rPr>
          <w:rFonts w:ascii="Arial" w:hAnsi="Arial" w:cs="Arial"/>
          <w:b/>
          <w:i/>
          <w:sz w:val="32"/>
          <w:szCs w:val="28"/>
        </w:rPr>
        <w:t>Data Breach Procedure</w:t>
      </w:r>
    </w:p>
    <w:p w:rsidR="00E81DB6" w:rsidRDefault="00E81DB6" w:rsidP="001F6608">
      <w:pPr>
        <w:spacing w:after="0"/>
        <w:jc w:val="center"/>
        <w:rPr>
          <w:rFonts w:ascii="Arial" w:hAnsi="Arial" w:cs="Arial"/>
          <w:b/>
          <w:i/>
          <w:sz w:val="28"/>
          <w:szCs w:val="28"/>
        </w:rPr>
      </w:pPr>
    </w:p>
    <w:p w:rsidR="00E81DB6" w:rsidRDefault="00E81DB6" w:rsidP="00E81DB6">
      <w:pPr>
        <w:jc w:val="center"/>
        <w:rPr>
          <w:rFonts w:ascii="Arial" w:hAnsi="Arial" w:cs="Arial"/>
          <w:i/>
          <w:sz w:val="28"/>
          <w:szCs w:val="28"/>
        </w:rPr>
      </w:pPr>
      <w:r w:rsidRPr="001F6608">
        <w:rPr>
          <w:rFonts w:ascii="Arial" w:hAnsi="Arial" w:cs="Arial"/>
          <w:sz w:val="24"/>
          <w:szCs w:val="28"/>
        </w:rPr>
        <w:t xml:space="preserve">Adopted on: </w:t>
      </w:r>
      <w:r w:rsidR="00137318">
        <w:rPr>
          <w:rFonts w:ascii="Arial" w:hAnsi="Arial" w:cs="Arial"/>
          <w:sz w:val="24"/>
          <w:szCs w:val="28"/>
        </w:rPr>
        <w:t>17</w:t>
      </w:r>
      <w:r w:rsidR="00137318" w:rsidRPr="00137318">
        <w:rPr>
          <w:rFonts w:ascii="Arial" w:hAnsi="Arial" w:cs="Arial"/>
          <w:sz w:val="24"/>
          <w:szCs w:val="28"/>
          <w:vertAlign w:val="superscript"/>
        </w:rPr>
        <w:t>th</w:t>
      </w:r>
      <w:r w:rsidR="00137318">
        <w:rPr>
          <w:rFonts w:ascii="Arial" w:hAnsi="Arial" w:cs="Arial"/>
          <w:sz w:val="24"/>
          <w:szCs w:val="28"/>
        </w:rPr>
        <w:t xml:space="preserve"> April 2019</w:t>
      </w:r>
    </w:p>
    <w:p w:rsidR="00E81DB6" w:rsidRDefault="00E81DB6" w:rsidP="00E81DB6">
      <w:pPr>
        <w:tabs>
          <w:tab w:val="right" w:pos="9026"/>
        </w:tabs>
        <w:rPr>
          <w:rFonts w:ascii="Arial" w:hAnsi="Arial" w:cs="Arial"/>
          <w:sz w:val="28"/>
          <w:szCs w:val="28"/>
        </w:rPr>
      </w:pPr>
      <w:r>
        <w:rPr>
          <w:rFonts w:ascii="Arial" w:hAnsi="Arial" w:cs="Arial"/>
          <w:i/>
          <w:sz w:val="28"/>
          <w:szCs w:val="28"/>
          <w:u w:val="single"/>
        </w:rPr>
        <w:tab/>
      </w:r>
    </w:p>
    <w:p w:rsidR="00E81DB6" w:rsidRDefault="00E81DB6" w:rsidP="001F6608">
      <w:pPr>
        <w:tabs>
          <w:tab w:val="right" w:pos="9026"/>
        </w:tabs>
        <w:spacing w:after="0"/>
        <w:rPr>
          <w:rFonts w:ascii="Arial" w:hAnsi="Arial" w:cs="Arial"/>
          <w:sz w:val="28"/>
          <w:szCs w:val="28"/>
        </w:rPr>
      </w:pPr>
    </w:p>
    <w:p w:rsidR="00E81DB6" w:rsidRDefault="00E81DB6" w:rsidP="00E81DB6">
      <w:pPr>
        <w:tabs>
          <w:tab w:val="left" w:pos="709"/>
          <w:tab w:val="right" w:pos="9026"/>
        </w:tabs>
        <w:rPr>
          <w:rFonts w:ascii="Arial" w:hAnsi="Arial" w:cs="Arial"/>
          <w:b/>
          <w:sz w:val="24"/>
          <w:szCs w:val="24"/>
        </w:rPr>
      </w:pPr>
      <w:r w:rsidRPr="00E81DB6">
        <w:rPr>
          <w:rFonts w:ascii="Arial" w:hAnsi="Arial" w:cs="Arial"/>
          <w:b/>
          <w:sz w:val="24"/>
          <w:szCs w:val="24"/>
        </w:rPr>
        <w:t>1.</w:t>
      </w:r>
      <w:r w:rsidRPr="00E81DB6">
        <w:rPr>
          <w:rFonts w:ascii="Arial" w:hAnsi="Arial" w:cs="Arial"/>
          <w:b/>
          <w:sz w:val="24"/>
          <w:szCs w:val="24"/>
        </w:rPr>
        <w:tab/>
        <w:t>Introduction</w:t>
      </w:r>
    </w:p>
    <w:p w:rsidR="005E121F" w:rsidRDefault="00E81DB6" w:rsidP="00E81DB6">
      <w:pPr>
        <w:tabs>
          <w:tab w:val="left" w:pos="709"/>
          <w:tab w:val="right" w:pos="9026"/>
        </w:tabs>
        <w:ind w:left="709" w:hanging="709"/>
        <w:rPr>
          <w:rFonts w:ascii="Arial" w:hAnsi="Arial" w:cs="Arial"/>
          <w:sz w:val="24"/>
          <w:szCs w:val="24"/>
        </w:rPr>
      </w:pPr>
      <w:r>
        <w:rPr>
          <w:rFonts w:ascii="Arial" w:hAnsi="Arial" w:cs="Arial"/>
          <w:b/>
          <w:sz w:val="24"/>
          <w:szCs w:val="24"/>
        </w:rPr>
        <w:tab/>
      </w:r>
      <w:r w:rsidR="005E121F" w:rsidRPr="005E121F">
        <w:rPr>
          <w:rFonts w:ascii="Arial" w:hAnsi="Arial" w:cs="Arial"/>
          <w:sz w:val="24"/>
          <w:szCs w:val="24"/>
        </w:rPr>
        <w:t xml:space="preserve">If personal data </w:t>
      </w:r>
      <w:r w:rsidR="005E121F">
        <w:rPr>
          <w:rFonts w:ascii="Arial" w:hAnsi="Arial" w:cs="Arial"/>
          <w:sz w:val="24"/>
          <w:szCs w:val="24"/>
        </w:rPr>
        <w:t xml:space="preserve">held by the </w:t>
      </w:r>
      <w:r w:rsidR="005E121F" w:rsidRPr="005E121F">
        <w:rPr>
          <w:rFonts w:ascii="Arial" w:hAnsi="Arial" w:cs="Arial"/>
          <w:sz w:val="24"/>
          <w:szCs w:val="24"/>
        </w:rPr>
        <w:t xml:space="preserve">Council </w:t>
      </w:r>
      <w:r w:rsidR="005E121F">
        <w:rPr>
          <w:rFonts w:ascii="Arial" w:hAnsi="Arial" w:cs="Arial"/>
          <w:sz w:val="24"/>
          <w:szCs w:val="24"/>
        </w:rPr>
        <w:t>is mishandled, the law requires that it respond in certain ways. This document sets out how the Council will meet its legal obligations should such a situation ever arise.</w:t>
      </w:r>
    </w:p>
    <w:p w:rsidR="005E121F" w:rsidRDefault="005E121F" w:rsidP="00E81DB6">
      <w:pPr>
        <w:tabs>
          <w:tab w:val="left" w:pos="709"/>
          <w:tab w:val="right" w:pos="9026"/>
        </w:tabs>
        <w:ind w:left="709" w:hanging="709"/>
        <w:rPr>
          <w:rFonts w:ascii="Arial" w:hAnsi="Arial" w:cs="Arial"/>
          <w:b/>
          <w:sz w:val="24"/>
          <w:szCs w:val="24"/>
        </w:rPr>
      </w:pPr>
      <w:r>
        <w:rPr>
          <w:rFonts w:ascii="Arial" w:hAnsi="Arial" w:cs="Arial"/>
          <w:b/>
          <w:sz w:val="24"/>
          <w:szCs w:val="24"/>
        </w:rPr>
        <w:t>2.</w:t>
      </w:r>
      <w:r>
        <w:rPr>
          <w:rFonts w:ascii="Arial" w:hAnsi="Arial" w:cs="Arial"/>
          <w:b/>
          <w:sz w:val="24"/>
          <w:szCs w:val="24"/>
        </w:rPr>
        <w:tab/>
        <w:t>What is a data breach?</w:t>
      </w:r>
    </w:p>
    <w:p w:rsidR="005E121F" w:rsidRDefault="005E121F" w:rsidP="00E81DB6">
      <w:pPr>
        <w:tabs>
          <w:tab w:val="left" w:pos="709"/>
          <w:tab w:val="right" w:pos="9026"/>
        </w:tabs>
        <w:ind w:left="709" w:hanging="709"/>
        <w:rPr>
          <w:rFonts w:ascii="Arial" w:hAnsi="Arial" w:cs="Arial"/>
          <w:sz w:val="24"/>
          <w:szCs w:val="24"/>
        </w:rPr>
      </w:pPr>
      <w:r>
        <w:rPr>
          <w:rFonts w:ascii="Arial" w:hAnsi="Arial" w:cs="Arial"/>
          <w:b/>
          <w:sz w:val="24"/>
          <w:szCs w:val="24"/>
        </w:rPr>
        <w:tab/>
      </w:r>
      <w:r>
        <w:rPr>
          <w:rFonts w:ascii="Arial" w:hAnsi="Arial" w:cs="Arial"/>
          <w:sz w:val="24"/>
          <w:szCs w:val="24"/>
        </w:rPr>
        <w:t>The mishandling of personal data (“a data breach”) can happen in many ways. The following list describes some of the most common (it is not a complete list):</w:t>
      </w:r>
    </w:p>
    <w:p w:rsidR="00E81DB6" w:rsidRDefault="005E121F" w:rsidP="005E121F">
      <w:pPr>
        <w:pStyle w:val="ListParagraph"/>
        <w:numPr>
          <w:ilvl w:val="0"/>
          <w:numId w:val="1"/>
        </w:numPr>
        <w:tabs>
          <w:tab w:val="left" w:pos="1560"/>
          <w:tab w:val="right" w:pos="9026"/>
        </w:tabs>
        <w:ind w:left="1560"/>
        <w:rPr>
          <w:rFonts w:ascii="Arial" w:hAnsi="Arial" w:cs="Arial"/>
          <w:sz w:val="24"/>
          <w:szCs w:val="24"/>
        </w:rPr>
      </w:pPr>
      <w:r>
        <w:rPr>
          <w:rFonts w:ascii="Arial" w:hAnsi="Arial" w:cs="Arial"/>
          <w:sz w:val="24"/>
          <w:szCs w:val="24"/>
        </w:rPr>
        <w:t>Sending or copying an email to an unintended recipient;</w:t>
      </w:r>
    </w:p>
    <w:p w:rsidR="005E121F" w:rsidRDefault="005E121F" w:rsidP="005E121F">
      <w:pPr>
        <w:pStyle w:val="ListParagraph"/>
        <w:numPr>
          <w:ilvl w:val="0"/>
          <w:numId w:val="1"/>
        </w:numPr>
        <w:tabs>
          <w:tab w:val="left" w:pos="1560"/>
          <w:tab w:val="right" w:pos="9026"/>
        </w:tabs>
        <w:ind w:left="1560"/>
        <w:rPr>
          <w:rFonts w:ascii="Arial" w:hAnsi="Arial" w:cs="Arial"/>
          <w:sz w:val="24"/>
          <w:szCs w:val="24"/>
        </w:rPr>
      </w:pPr>
      <w:r>
        <w:rPr>
          <w:rFonts w:ascii="Arial" w:hAnsi="Arial" w:cs="Arial"/>
          <w:sz w:val="24"/>
          <w:szCs w:val="24"/>
        </w:rPr>
        <w:t>Copying an email to recipients using “cc” rather than “bcc”;</w:t>
      </w:r>
    </w:p>
    <w:p w:rsidR="005E121F" w:rsidRDefault="005E121F" w:rsidP="005E121F">
      <w:pPr>
        <w:pStyle w:val="ListParagraph"/>
        <w:numPr>
          <w:ilvl w:val="0"/>
          <w:numId w:val="1"/>
        </w:numPr>
        <w:tabs>
          <w:tab w:val="left" w:pos="1560"/>
          <w:tab w:val="right" w:pos="9026"/>
        </w:tabs>
        <w:ind w:left="1560"/>
        <w:rPr>
          <w:rFonts w:ascii="Arial" w:hAnsi="Arial" w:cs="Arial"/>
          <w:sz w:val="24"/>
          <w:szCs w:val="24"/>
        </w:rPr>
      </w:pPr>
      <w:r>
        <w:rPr>
          <w:rFonts w:ascii="Arial" w:hAnsi="Arial" w:cs="Arial"/>
          <w:sz w:val="24"/>
          <w:szCs w:val="24"/>
        </w:rPr>
        <w:t>Accidental loss or theft of a memory stick, laptop computer, CD-ROM, etc.;</w:t>
      </w:r>
    </w:p>
    <w:p w:rsidR="005E121F" w:rsidRDefault="005E121F" w:rsidP="005E121F">
      <w:pPr>
        <w:pStyle w:val="ListParagraph"/>
        <w:numPr>
          <w:ilvl w:val="0"/>
          <w:numId w:val="1"/>
        </w:numPr>
        <w:tabs>
          <w:tab w:val="left" w:pos="1560"/>
          <w:tab w:val="right" w:pos="9026"/>
        </w:tabs>
        <w:ind w:left="1560"/>
        <w:rPr>
          <w:rFonts w:ascii="Arial" w:hAnsi="Arial" w:cs="Arial"/>
          <w:sz w:val="24"/>
          <w:szCs w:val="24"/>
        </w:rPr>
      </w:pPr>
      <w:r>
        <w:rPr>
          <w:rFonts w:ascii="Arial" w:hAnsi="Arial" w:cs="Arial"/>
          <w:sz w:val="24"/>
          <w:szCs w:val="24"/>
        </w:rPr>
        <w:t>Unauthorised persons gaining access to physical or electronic records (e.g. in the course of a burglary or computer hack);</w:t>
      </w:r>
    </w:p>
    <w:p w:rsidR="009F665E" w:rsidRDefault="009F665E" w:rsidP="005E121F">
      <w:pPr>
        <w:pStyle w:val="ListParagraph"/>
        <w:numPr>
          <w:ilvl w:val="0"/>
          <w:numId w:val="1"/>
        </w:numPr>
        <w:tabs>
          <w:tab w:val="left" w:pos="1560"/>
          <w:tab w:val="right" w:pos="9026"/>
        </w:tabs>
        <w:ind w:left="1560"/>
        <w:rPr>
          <w:rFonts w:ascii="Arial" w:hAnsi="Arial" w:cs="Arial"/>
          <w:sz w:val="24"/>
          <w:szCs w:val="24"/>
        </w:rPr>
      </w:pPr>
      <w:r>
        <w:rPr>
          <w:rFonts w:ascii="Arial" w:hAnsi="Arial" w:cs="Arial"/>
          <w:sz w:val="24"/>
          <w:szCs w:val="24"/>
        </w:rPr>
        <w:t>Accessing records for no proper purpose (e.g. staff may need to consult records for a legitimate purpose but it may be illegal for them to do so out of idle curiosity);</w:t>
      </w:r>
    </w:p>
    <w:p w:rsidR="009F665E" w:rsidRPr="001F6608" w:rsidRDefault="001F6608" w:rsidP="005E121F">
      <w:pPr>
        <w:pStyle w:val="ListParagraph"/>
        <w:numPr>
          <w:ilvl w:val="0"/>
          <w:numId w:val="1"/>
        </w:numPr>
        <w:tabs>
          <w:tab w:val="left" w:pos="1560"/>
          <w:tab w:val="right" w:pos="9026"/>
        </w:tabs>
        <w:ind w:left="1560"/>
        <w:rPr>
          <w:rFonts w:ascii="Arial" w:hAnsi="Arial" w:cs="Arial"/>
          <w:sz w:val="24"/>
          <w:szCs w:val="24"/>
        </w:rPr>
      </w:pPr>
      <w:r w:rsidRPr="001F6608">
        <w:rPr>
          <w:rFonts w:ascii="Arial" w:hAnsi="Arial" w:cs="Arial"/>
          <w:sz w:val="24"/>
          <w:szCs w:val="24"/>
        </w:rPr>
        <w:t>Improper d</w:t>
      </w:r>
      <w:r w:rsidR="009F665E" w:rsidRPr="001F6608">
        <w:rPr>
          <w:rFonts w:ascii="Arial" w:hAnsi="Arial" w:cs="Arial"/>
          <w:sz w:val="24"/>
          <w:szCs w:val="24"/>
        </w:rPr>
        <w:t>eleti</w:t>
      </w:r>
      <w:r w:rsidRPr="001F6608">
        <w:rPr>
          <w:rFonts w:ascii="Arial" w:hAnsi="Arial" w:cs="Arial"/>
          <w:sz w:val="24"/>
          <w:szCs w:val="24"/>
        </w:rPr>
        <w:t>o</w:t>
      </w:r>
      <w:r w:rsidR="009F665E" w:rsidRPr="001F6608">
        <w:rPr>
          <w:rFonts w:ascii="Arial" w:hAnsi="Arial" w:cs="Arial"/>
          <w:sz w:val="24"/>
          <w:szCs w:val="24"/>
        </w:rPr>
        <w:t>n</w:t>
      </w:r>
      <w:r w:rsidRPr="001F6608">
        <w:rPr>
          <w:rFonts w:ascii="Arial" w:hAnsi="Arial" w:cs="Arial"/>
          <w:sz w:val="24"/>
          <w:szCs w:val="24"/>
        </w:rPr>
        <w:t xml:space="preserve"> or alteration of</w:t>
      </w:r>
      <w:r w:rsidR="009F665E" w:rsidRPr="001F6608">
        <w:rPr>
          <w:rFonts w:ascii="Arial" w:hAnsi="Arial" w:cs="Arial"/>
          <w:sz w:val="24"/>
          <w:szCs w:val="24"/>
        </w:rPr>
        <w:t xml:space="preserve"> records </w:t>
      </w:r>
      <w:r w:rsidRPr="001F6608">
        <w:rPr>
          <w:rFonts w:ascii="Arial" w:hAnsi="Arial" w:cs="Arial"/>
          <w:sz w:val="24"/>
          <w:szCs w:val="24"/>
        </w:rPr>
        <w:t>(including by malicious persons or software)</w:t>
      </w:r>
      <w:r w:rsidR="009F665E" w:rsidRPr="001F6608">
        <w:rPr>
          <w:rFonts w:ascii="Arial" w:hAnsi="Arial" w:cs="Arial"/>
          <w:sz w:val="24"/>
          <w:szCs w:val="24"/>
        </w:rPr>
        <w:t>;</w:t>
      </w:r>
    </w:p>
    <w:p w:rsidR="005E121F" w:rsidRDefault="009F665E" w:rsidP="005E121F">
      <w:pPr>
        <w:pStyle w:val="ListParagraph"/>
        <w:numPr>
          <w:ilvl w:val="0"/>
          <w:numId w:val="1"/>
        </w:numPr>
        <w:tabs>
          <w:tab w:val="left" w:pos="1560"/>
          <w:tab w:val="right" w:pos="9026"/>
        </w:tabs>
        <w:ind w:left="1560"/>
        <w:rPr>
          <w:rFonts w:ascii="Arial" w:hAnsi="Arial" w:cs="Arial"/>
          <w:sz w:val="24"/>
          <w:szCs w:val="24"/>
        </w:rPr>
      </w:pPr>
      <w:r>
        <w:rPr>
          <w:rFonts w:ascii="Arial" w:hAnsi="Arial" w:cs="Arial"/>
          <w:sz w:val="24"/>
          <w:szCs w:val="24"/>
        </w:rPr>
        <w:t xml:space="preserve">Ignoring or mishandling a legitimate request for data to be corrected or deleted. </w:t>
      </w:r>
      <w:r w:rsidR="005E121F">
        <w:rPr>
          <w:rFonts w:ascii="Arial" w:hAnsi="Arial" w:cs="Arial"/>
          <w:sz w:val="24"/>
          <w:szCs w:val="24"/>
        </w:rPr>
        <w:t xml:space="preserve">   </w:t>
      </w:r>
    </w:p>
    <w:p w:rsidR="009F665E" w:rsidRDefault="009F665E" w:rsidP="009F665E">
      <w:pPr>
        <w:tabs>
          <w:tab w:val="left" w:pos="1560"/>
          <w:tab w:val="right" w:pos="9026"/>
        </w:tabs>
        <w:ind w:left="709"/>
        <w:rPr>
          <w:rFonts w:ascii="Arial" w:hAnsi="Arial" w:cs="Arial"/>
          <w:sz w:val="24"/>
          <w:szCs w:val="24"/>
        </w:rPr>
      </w:pPr>
      <w:r>
        <w:rPr>
          <w:rFonts w:ascii="Arial" w:hAnsi="Arial" w:cs="Arial"/>
          <w:sz w:val="24"/>
          <w:szCs w:val="24"/>
        </w:rPr>
        <w:t xml:space="preserve">Sometimes it is obvious when a data breach has happened but this is not always the case. In case of doubt (that is, if you think that a data breach </w:t>
      </w:r>
      <w:r w:rsidRPr="009F665E">
        <w:rPr>
          <w:rFonts w:ascii="Arial" w:hAnsi="Arial" w:cs="Arial"/>
          <w:b/>
          <w:sz w:val="24"/>
          <w:szCs w:val="24"/>
        </w:rPr>
        <w:t>may</w:t>
      </w:r>
      <w:r>
        <w:rPr>
          <w:rFonts w:ascii="Arial" w:hAnsi="Arial" w:cs="Arial"/>
          <w:sz w:val="24"/>
          <w:szCs w:val="24"/>
        </w:rPr>
        <w:t xml:space="preserve"> have happened but are not necessarily sure) then you must follow this procedure.</w:t>
      </w:r>
    </w:p>
    <w:p w:rsidR="003F2308" w:rsidRDefault="009F665E" w:rsidP="009F665E">
      <w:pPr>
        <w:tabs>
          <w:tab w:val="left" w:pos="709"/>
          <w:tab w:val="right" w:pos="9026"/>
        </w:tabs>
        <w:rPr>
          <w:rFonts w:ascii="Arial" w:hAnsi="Arial" w:cs="Arial"/>
          <w:b/>
          <w:sz w:val="24"/>
          <w:szCs w:val="24"/>
        </w:rPr>
      </w:pPr>
      <w:r w:rsidRPr="009F665E">
        <w:rPr>
          <w:rFonts w:ascii="Arial" w:hAnsi="Arial" w:cs="Arial"/>
          <w:b/>
          <w:sz w:val="24"/>
          <w:szCs w:val="24"/>
        </w:rPr>
        <w:lastRenderedPageBreak/>
        <w:t>3.</w:t>
      </w:r>
      <w:r w:rsidRPr="009F665E">
        <w:rPr>
          <w:rFonts w:ascii="Arial" w:hAnsi="Arial" w:cs="Arial"/>
          <w:b/>
          <w:sz w:val="24"/>
          <w:szCs w:val="24"/>
        </w:rPr>
        <w:tab/>
      </w:r>
      <w:r w:rsidR="003F2308">
        <w:rPr>
          <w:rFonts w:ascii="Arial" w:hAnsi="Arial" w:cs="Arial"/>
          <w:b/>
          <w:sz w:val="24"/>
          <w:szCs w:val="24"/>
        </w:rPr>
        <w:t>Who does this procedure apply to?</w:t>
      </w:r>
    </w:p>
    <w:p w:rsidR="003F2308" w:rsidRDefault="003F2308" w:rsidP="003F2308">
      <w:pPr>
        <w:tabs>
          <w:tab w:val="left" w:pos="709"/>
          <w:tab w:val="right" w:pos="9026"/>
        </w:tabs>
        <w:ind w:left="709" w:hanging="709"/>
        <w:rPr>
          <w:rFonts w:ascii="Arial" w:hAnsi="Arial" w:cs="Arial"/>
          <w:sz w:val="24"/>
          <w:szCs w:val="24"/>
        </w:rPr>
      </w:pPr>
      <w:r>
        <w:rPr>
          <w:rFonts w:ascii="Arial" w:hAnsi="Arial" w:cs="Arial"/>
          <w:b/>
          <w:sz w:val="24"/>
          <w:szCs w:val="24"/>
        </w:rPr>
        <w:tab/>
      </w:r>
      <w:r w:rsidRPr="003F2308">
        <w:rPr>
          <w:rFonts w:ascii="Arial" w:hAnsi="Arial" w:cs="Arial"/>
          <w:sz w:val="24"/>
          <w:szCs w:val="24"/>
        </w:rPr>
        <w:t xml:space="preserve">If you work for the Council (whether as an employee, a worker or </w:t>
      </w:r>
      <w:r>
        <w:rPr>
          <w:rFonts w:ascii="Arial" w:hAnsi="Arial" w:cs="Arial"/>
          <w:sz w:val="24"/>
          <w:szCs w:val="24"/>
        </w:rPr>
        <w:t>a free-lancer or contractor) then this procedure applies to you. Failure to do so without a lawful excuse may result in disciplinary or enforcement action being taken against you. In a sufficiently serious case this could result in dismissal without notice or immediate termination of your contract for services.</w:t>
      </w:r>
    </w:p>
    <w:p w:rsidR="003F2308" w:rsidRDefault="003F2308" w:rsidP="003F2308">
      <w:pPr>
        <w:tabs>
          <w:tab w:val="left" w:pos="709"/>
          <w:tab w:val="right" w:pos="9026"/>
        </w:tabs>
        <w:ind w:left="709" w:hanging="709"/>
        <w:rPr>
          <w:rFonts w:ascii="Arial" w:hAnsi="Arial" w:cs="Arial"/>
          <w:sz w:val="24"/>
          <w:szCs w:val="24"/>
        </w:rPr>
      </w:pPr>
      <w:r>
        <w:rPr>
          <w:rFonts w:ascii="Arial" w:hAnsi="Arial" w:cs="Arial"/>
          <w:sz w:val="24"/>
          <w:szCs w:val="24"/>
        </w:rPr>
        <w:tab/>
        <w:t>Councillors are also required to conduct themselves in accordance with this procedure. Failure to do so without a lawful excuse or impeding staff in the application of the procedure may amount to a breach of the Code of Conduct.</w:t>
      </w:r>
    </w:p>
    <w:p w:rsidR="003F2308" w:rsidRPr="003F2308" w:rsidRDefault="003F2308" w:rsidP="003F2308">
      <w:pPr>
        <w:tabs>
          <w:tab w:val="left" w:pos="709"/>
          <w:tab w:val="right" w:pos="9026"/>
        </w:tabs>
        <w:ind w:left="709" w:hanging="709"/>
        <w:rPr>
          <w:rFonts w:ascii="Arial" w:hAnsi="Arial" w:cs="Arial"/>
          <w:b/>
          <w:sz w:val="24"/>
          <w:szCs w:val="24"/>
        </w:rPr>
      </w:pPr>
      <w:r w:rsidRPr="003F2308">
        <w:rPr>
          <w:rFonts w:ascii="Arial" w:hAnsi="Arial" w:cs="Arial"/>
          <w:b/>
          <w:sz w:val="24"/>
          <w:szCs w:val="24"/>
        </w:rPr>
        <w:t>4.</w:t>
      </w:r>
      <w:r w:rsidRPr="003F2308">
        <w:rPr>
          <w:rFonts w:ascii="Arial" w:hAnsi="Arial" w:cs="Arial"/>
          <w:b/>
          <w:sz w:val="24"/>
          <w:szCs w:val="24"/>
        </w:rPr>
        <w:tab/>
        <w:t xml:space="preserve">What to do if a data breach is known or suspected </w:t>
      </w:r>
    </w:p>
    <w:p w:rsidR="00E0442E" w:rsidRDefault="003F2308" w:rsidP="003F2308">
      <w:pPr>
        <w:tabs>
          <w:tab w:val="left" w:pos="709"/>
          <w:tab w:val="right" w:pos="9026"/>
        </w:tabs>
        <w:ind w:left="709" w:hanging="709"/>
        <w:rPr>
          <w:rFonts w:ascii="Arial" w:hAnsi="Arial" w:cs="Arial"/>
          <w:sz w:val="24"/>
          <w:szCs w:val="24"/>
        </w:rPr>
      </w:pPr>
      <w:r>
        <w:rPr>
          <w:rFonts w:ascii="Arial" w:hAnsi="Arial" w:cs="Arial"/>
          <w:sz w:val="24"/>
          <w:szCs w:val="24"/>
        </w:rPr>
        <w:tab/>
        <w:t xml:space="preserve">If you have reason to believe that a data breach has happened or may have happened </w:t>
      </w:r>
      <w:r w:rsidR="00E0442E">
        <w:rPr>
          <w:rFonts w:ascii="Arial" w:hAnsi="Arial" w:cs="Arial"/>
          <w:sz w:val="24"/>
          <w:szCs w:val="24"/>
        </w:rPr>
        <w:t xml:space="preserve">you </w:t>
      </w:r>
      <w:r w:rsidR="00E0442E" w:rsidRPr="00E0442E">
        <w:rPr>
          <w:rFonts w:ascii="Arial" w:hAnsi="Arial" w:cs="Arial"/>
          <w:b/>
          <w:sz w:val="24"/>
          <w:szCs w:val="24"/>
        </w:rPr>
        <w:t xml:space="preserve">MUST </w:t>
      </w:r>
      <w:r w:rsidR="00E0442E">
        <w:rPr>
          <w:rFonts w:ascii="Arial" w:hAnsi="Arial" w:cs="Arial"/>
          <w:sz w:val="24"/>
          <w:szCs w:val="24"/>
        </w:rPr>
        <w:t xml:space="preserve">complete a Data Breach Report Form (see </w:t>
      </w:r>
      <w:r w:rsidR="00B66A4E">
        <w:rPr>
          <w:rFonts w:ascii="Arial" w:hAnsi="Arial" w:cs="Arial"/>
          <w:sz w:val="24"/>
          <w:szCs w:val="24"/>
        </w:rPr>
        <w:t xml:space="preserve">form </w:t>
      </w:r>
      <w:r w:rsidR="00E0442E">
        <w:rPr>
          <w:rFonts w:ascii="Arial" w:hAnsi="Arial" w:cs="Arial"/>
          <w:sz w:val="24"/>
          <w:szCs w:val="24"/>
        </w:rPr>
        <w:t>below).</w:t>
      </w:r>
    </w:p>
    <w:p w:rsidR="00E0442E" w:rsidRDefault="00E0442E" w:rsidP="003F2308">
      <w:pPr>
        <w:tabs>
          <w:tab w:val="left" w:pos="709"/>
          <w:tab w:val="right" w:pos="9026"/>
        </w:tabs>
        <w:ind w:left="709" w:hanging="709"/>
        <w:rPr>
          <w:rFonts w:ascii="Arial" w:hAnsi="Arial" w:cs="Arial"/>
          <w:sz w:val="24"/>
          <w:szCs w:val="24"/>
        </w:rPr>
      </w:pPr>
      <w:r>
        <w:rPr>
          <w:rFonts w:ascii="Arial" w:hAnsi="Arial" w:cs="Arial"/>
          <w:sz w:val="24"/>
          <w:szCs w:val="24"/>
        </w:rPr>
        <w:tab/>
      </w:r>
      <w:r w:rsidRPr="00E0442E">
        <w:rPr>
          <w:rFonts w:ascii="Arial" w:hAnsi="Arial" w:cs="Arial"/>
          <w:b/>
          <w:sz w:val="24"/>
          <w:szCs w:val="24"/>
        </w:rPr>
        <w:t>DON’T</w:t>
      </w:r>
      <w:r>
        <w:rPr>
          <w:rFonts w:ascii="Arial" w:hAnsi="Arial" w:cs="Arial"/>
          <w:sz w:val="24"/>
          <w:szCs w:val="24"/>
        </w:rPr>
        <w:t xml:space="preserve"> worry if you cannot fill in every part of the form</w:t>
      </w:r>
      <w:r w:rsidR="00B66A4E">
        <w:rPr>
          <w:rFonts w:ascii="Arial" w:hAnsi="Arial" w:cs="Arial"/>
          <w:sz w:val="24"/>
          <w:szCs w:val="24"/>
        </w:rPr>
        <w:t xml:space="preserve"> fully</w:t>
      </w:r>
      <w:r>
        <w:rPr>
          <w:rFonts w:ascii="Arial" w:hAnsi="Arial" w:cs="Arial"/>
          <w:sz w:val="24"/>
          <w:szCs w:val="24"/>
        </w:rPr>
        <w:t xml:space="preserve"> – fill in as much as you can.</w:t>
      </w:r>
    </w:p>
    <w:p w:rsidR="00E0442E" w:rsidRDefault="00E0442E" w:rsidP="003F2308">
      <w:pPr>
        <w:tabs>
          <w:tab w:val="left" w:pos="709"/>
          <w:tab w:val="right" w:pos="9026"/>
        </w:tabs>
        <w:ind w:left="709" w:hanging="709"/>
        <w:rPr>
          <w:rFonts w:ascii="Arial" w:hAnsi="Arial" w:cs="Arial"/>
          <w:sz w:val="24"/>
          <w:szCs w:val="24"/>
        </w:rPr>
      </w:pPr>
      <w:r>
        <w:rPr>
          <w:rFonts w:ascii="Arial" w:hAnsi="Arial" w:cs="Arial"/>
          <w:b/>
          <w:sz w:val="24"/>
          <w:szCs w:val="24"/>
        </w:rPr>
        <w:tab/>
      </w:r>
      <w:r w:rsidRPr="00E0442E">
        <w:rPr>
          <w:rFonts w:ascii="Arial" w:hAnsi="Arial" w:cs="Arial"/>
          <w:b/>
          <w:sz w:val="24"/>
          <w:szCs w:val="24"/>
        </w:rPr>
        <w:t>DON’T</w:t>
      </w:r>
      <w:r>
        <w:rPr>
          <w:rFonts w:ascii="Arial" w:hAnsi="Arial" w:cs="Arial"/>
          <w:sz w:val="24"/>
          <w:szCs w:val="24"/>
        </w:rPr>
        <w:t xml:space="preserve"> delay – this is more important and urgent than anything else you may have to do (apart from medical emergencies or immediate threats to someone’s physical safety)</w:t>
      </w:r>
    </w:p>
    <w:p w:rsidR="00E0442E" w:rsidRDefault="00E0442E" w:rsidP="003F2308">
      <w:pPr>
        <w:tabs>
          <w:tab w:val="left" w:pos="709"/>
          <w:tab w:val="right" w:pos="9026"/>
        </w:tabs>
        <w:ind w:left="709" w:hanging="709"/>
        <w:rPr>
          <w:rFonts w:ascii="Arial" w:hAnsi="Arial" w:cs="Arial"/>
          <w:sz w:val="24"/>
          <w:szCs w:val="24"/>
        </w:rPr>
      </w:pPr>
      <w:r>
        <w:rPr>
          <w:rFonts w:ascii="Arial" w:hAnsi="Arial" w:cs="Arial"/>
          <w:b/>
          <w:sz w:val="24"/>
          <w:szCs w:val="24"/>
        </w:rPr>
        <w:tab/>
        <w:t xml:space="preserve">DO </w:t>
      </w:r>
      <w:r>
        <w:rPr>
          <w:rFonts w:ascii="Arial" w:hAnsi="Arial" w:cs="Arial"/>
          <w:sz w:val="24"/>
          <w:szCs w:val="24"/>
        </w:rPr>
        <w:t>send the completed form to the Town Clerk and the Deputy Town Clerk as soon as you can - i</w:t>
      </w:r>
      <w:r w:rsidRPr="00E0442E">
        <w:rPr>
          <w:rFonts w:ascii="Arial" w:hAnsi="Arial" w:cs="Arial"/>
          <w:sz w:val="24"/>
          <w:szCs w:val="24"/>
        </w:rPr>
        <w:t>f possible</w:t>
      </w:r>
      <w:r>
        <w:rPr>
          <w:rFonts w:ascii="Arial" w:hAnsi="Arial" w:cs="Arial"/>
          <w:sz w:val="24"/>
          <w:szCs w:val="24"/>
        </w:rPr>
        <w:t xml:space="preserve"> by email to:</w:t>
      </w:r>
    </w:p>
    <w:p w:rsidR="00E0442E" w:rsidRPr="00E0442E" w:rsidRDefault="00E0442E" w:rsidP="003F2308">
      <w:pPr>
        <w:tabs>
          <w:tab w:val="left" w:pos="709"/>
          <w:tab w:val="right" w:pos="9026"/>
        </w:tabs>
        <w:ind w:left="709" w:hanging="709"/>
        <w:rPr>
          <w:rFonts w:ascii="Arial" w:hAnsi="Arial" w:cs="Arial"/>
          <w:sz w:val="24"/>
          <w:szCs w:val="24"/>
        </w:rPr>
      </w:pPr>
      <w:r>
        <w:rPr>
          <w:rFonts w:ascii="Arial" w:hAnsi="Arial" w:cs="Arial"/>
          <w:b/>
          <w:sz w:val="24"/>
          <w:szCs w:val="24"/>
        </w:rPr>
        <w:tab/>
      </w:r>
      <w:r w:rsidRPr="00E0442E">
        <w:rPr>
          <w:rFonts w:ascii="Arial" w:hAnsi="Arial" w:cs="Arial"/>
          <w:sz w:val="24"/>
          <w:szCs w:val="24"/>
        </w:rPr>
        <w:t xml:space="preserve">chris.wilkins@ringwood.gov.uk </w:t>
      </w:r>
      <w:r>
        <w:rPr>
          <w:rFonts w:ascii="Arial" w:hAnsi="Arial" w:cs="Arial"/>
          <w:sz w:val="24"/>
          <w:szCs w:val="24"/>
        </w:rPr>
        <w:t xml:space="preserve">    </w:t>
      </w:r>
      <w:r w:rsidRPr="00E0442E">
        <w:rPr>
          <w:rFonts w:ascii="Arial" w:hAnsi="Arial" w:cs="Arial"/>
          <w:sz w:val="24"/>
          <w:szCs w:val="24"/>
        </w:rPr>
        <w:t>and</w:t>
      </w:r>
    </w:p>
    <w:p w:rsidR="00E0442E" w:rsidRPr="00E0442E" w:rsidRDefault="00E0442E" w:rsidP="003F2308">
      <w:pPr>
        <w:tabs>
          <w:tab w:val="left" w:pos="709"/>
          <w:tab w:val="right" w:pos="9026"/>
        </w:tabs>
        <w:ind w:left="709" w:hanging="709"/>
        <w:rPr>
          <w:rFonts w:ascii="Arial" w:hAnsi="Arial" w:cs="Arial"/>
          <w:sz w:val="24"/>
          <w:szCs w:val="24"/>
        </w:rPr>
      </w:pPr>
      <w:r w:rsidRPr="00E0442E">
        <w:rPr>
          <w:rFonts w:ascii="Arial" w:hAnsi="Arial" w:cs="Arial"/>
          <w:sz w:val="24"/>
          <w:szCs w:val="24"/>
        </w:rPr>
        <w:tab/>
        <w:t>jo.hurd@ringwood.gov.uk</w:t>
      </w:r>
    </w:p>
    <w:p w:rsidR="008B57EF" w:rsidRDefault="00E0442E" w:rsidP="003F2308">
      <w:pPr>
        <w:tabs>
          <w:tab w:val="left" w:pos="709"/>
          <w:tab w:val="right" w:pos="9026"/>
        </w:tabs>
        <w:ind w:left="709" w:hanging="709"/>
        <w:rPr>
          <w:rFonts w:ascii="Arial" w:hAnsi="Arial" w:cs="Arial"/>
          <w:sz w:val="24"/>
          <w:szCs w:val="24"/>
        </w:rPr>
      </w:pPr>
      <w:r w:rsidRPr="00E0442E">
        <w:rPr>
          <w:rFonts w:ascii="Arial" w:hAnsi="Arial" w:cs="Arial"/>
          <w:sz w:val="24"/>
          <w:szCs w:val="24"/>
        </w:rPr>
        <w:tab/>
      </w:r>
      <w:r>
        <w:rPr>
          <w:rFonts w:ascii="Arial" w:hAnsi="Arial" w:cs="Arial"/>
          <w:sz w:val="24"/>
          <w:szCs w:val="24"/>
        </w:rPr>
        <w:t>If this is not possible, deliver hard copies to them in person (or leave them on their respective desks if they are not immediately available).</w:t>
      </w:r>
    </w:p>
    <w:p w:rsidR="00E0442E" w:rsidRPr="008B57EF" w:rsidRDefault="008B57EF" w:rsidP="003F2308">
      <w:pPr>
        <w:tabs>
          <w:tab w:val="left" w:pos="709"/>
          <w:tab w:val="right" w:pos="9026"/>
        </w:tabs>
        <w:ind w:left="709" w:hanging="709"/>
        <w:rPr>
          <w:rFonts w:ascii="Arial" w:hAnsi="Arial" w:cs="Arial"/>
          <w:b/>
          <w:sz w:val="24"/>
          <w:szCs w:val="24"/>
        </w:rPr>
      </w:pPr>
      <w:r w:rsidRPr="008B57EF">
        <w:rPr>
          <w:rFonts w:ascii="Arial" w:hAnsi="Arial" w:cs="Arial"/>
          <w:b/>
          <w:sz w:val="24"/>
          <w:szCs w:val="24"/>
        </w:rPr>
        <w:t>5.</w:t>
      </w:r>
      <w:r w:rsidRPr="008B57EF">
        <w:rPr>
          <w:rFonts w:ascii="Arial" w:hAnsi="Arial" w:cs="Arial"/>
          <w:b/>
          <w:sz w:val="24"/>
          <w:szCs w:val="24"/>
        </w:rPr>
        <w:tab/>
        <w:t>Responding to a Data Breach Report</w:t>
      </w:r>
    </w:p>
    <w:p w:rsidR="008B57EF" w:rsidRPr="001F6608" w:rsidRDefault="008B57EF" w:rsidP="00ED7F19">
      <w:pPr>
        <w:tabs>
          <w:tab w:val="left" w:pos="709"/>
          <w:tab w:val="right" w:pos="9026"/>
        </w:tabs>
        <w:ind w:left="709" w:hanging="709"/>
        <w:rPr>
          <w:rFonts w:ascii="Arial" w:hAnsi="Arial" w:cs="Arial"/>
          <w:sz w:val="24"/>
          <w:szCs w:val="24"/>
        </w:rPr>
      </w:pPr>
      <w:r>
        <w:rPr>
          <w:rFonts w:ascii="Arial" w:hAnsi="Arial" w:cs="Arial"/>
          <w:sz w:val="24"/>
          <w:szCs w:val="24"/>
        </w:rPr>
        <w:tab/>
      </w:r>
      <w:r w:rsidR="00B66A4E">
        <w:rPr>
          <w:rFonts w:ascii="Arial" w:hAnsi="Arial" w:cs="Arial"/>
          <w:sz w:val="24"/>
          <w:szCs w:val="24"/>
        </w:rPr>
        <w:t>Upon receiving a Data Breach Report Form the Town Clerk and the Deputy Town Clerk will</w:t>
      </w:r>
      <w:r w:rsidR="00ED7F19">
        <w:rPr>
          <w:rFonts w:ascii="Arial" w:hAnsi="Arial" w:cs="Arial"/>
          <w:sz w:val="24"/>
          <w:szCs w:val="24"/>
        </w:rPr>
        <w:t xml:space="preserve"> s</w:t>
      </w:r>
      <w:r w:rsidR="001F6608">
        <w:rPr>
          <w:rFonts w:ascii="Arial" w:hAnsi="Arial" w:cs="Arial"/>
          <w:sz w:val="24"/>
          <w:szCs w:val="24"/>
        </w:rPr>
        <w:t>peak to each other and agree which of them will take responsibility for the subsequent handling of the matter (where this is not possible responsibility will fall on the Town Clerk unless he or she is unavailable for any reason in which case responsibility shall devolve to the Deputy Town Clerk</w:t>
      </w:r>
      <w:r w:rsidR="00ED7F19">
        <w:rPr>
          <w:rFonts w:ascii="Arial" w:hAnsi="Arial" w:cs="Arial"/>
          <w:sz w:val="24"/>
          <w:szCs w:val="24"/>
        </w:rPr>
        <w:t>). The responsible officer will then i</w:t>
      </w:r>
      <w:r w:rsidR="001F6608">
        <w:rPr>
          <w:rFonts w:ascii="Arial" w:hAnsi="Arial" w:cs="Arial"/>
          <w:sz w:val="24"/>
          <w:szCs w:val="24"/>
        </w:rPr>
        <w:t>nvoke and follow the Data Breach Checklist &amp; Action Plan set out below.</w:t>
      </w:r>
      <w:r w:rsidRPr="001F6608">
        <w:rPr>
          <w:rFonts w:ascii="Arial" w:hAnsi="Arial" w:cs="Arial"/>
          <w:sz w:val="24"/>
          <w:szCs w:val="24"/>
        </w:rPr>
        <w:br w:type="page"/>
      </w:r>
    </w:p>
    <w:p w:rsidR="008B57EF" w:rsidRDefault="008B57EF" w:rsidP="008B57EF">
      <w:pPr>
        <w:spacing w:after="360"/>
        <w:jc w:val="center"/>
        <w:rPr>
          <w:rFonts w:ascii="Arial" w:hAnsi="Arial" w:cs="Arial"/>
          <w:b/>
          <w:sz w:val="28"/>
          <w:szCs w:val="24"/>
        </w:rPr>
      </w:pPr>
      <w:r w:rsidRPr="008B57EF">
        <w:rPr>
          <w:rFonts w:ascii="Arial" w:hAnsi="Arial" w:cs="Arial"/>
          <w:b/>
          <w:sz w:val="28"/>
          <w:szCs w:val="24"/>
        </w:rPr>
        <w:lastRenderedPageBreak/>
        <w:t>Ringwood Town Council – Data Breach Report Form</w:t>
      </w:r>
    </w:p>
    <w:tbl>
      <w:tblPr>
        <w:tblStyle w:val="TableGrid"/>
        <w:tblW w:w="0" w:type="auto"/>
        <w:tblLook w:val="04A0" w:firstRow="1" w:lastRow="0" w:firstColumn="1" w:lastColumn="0" w:noHBand="0" w:noVBand="1"/>
      </w:tblPr>
      <w:tblGrid>
        <w:gridCol w:w="3652"/>
        <w:gridCol w:w="5528"/>
      </w:tblGrid>
      <w:tr w:rsidR="008B57EF" w:rsidTr="00ED7F19">
        <w:tc>
          <w:tcPr>
            <w:tcW w:w="3652" w:type="dxa"/>
            <w:shd w:val="clear" w:color="auto" w:fill="B8CCE4" w:themeFill="accent1" w:themeFillTint="66"/>
          </w:tcPr>
          <w:p w:rsidR="008B57EF" w:rsidRPr="00ED7F19" w:rsidRDefault="008B57EF" w:rsidP="008B57EF">
            <w:pPr>
              <w:spacing w:after="360"/>
              <w:rPr>
                <w:rFonts w:cs="Arial"/>
                <w:sz w:val="24"/>
              </w:rPr>
            </w:pPr>
            <w:r w:rsidRPr="00ED7F19">
              <w:rPr>
                <w:rFonts w:cs="Arial"/>
                <w:sz w:val="24"/>
              </w:rPr>
              <w:t>Details of breach</w:t>
            </w:r>
          </w:p>
          <w:p w:rsidR="008B57EF" w:rsidRPr="00ED7F19" w:rsidRDefault="008B57EF" w:rsidP="008B57EF">
            <w:pPr>
              <w:spacing w:after="360"/>
              <w:rPr>
                <w:rFonts w:cs="Arial"/>
                <w:sz w:val="24"/>
              </w:rPr>
            </w:pPr>
            <w:r w:rsidRPr="00ED7F19">
              <w:rPr>
                <w:rFonts w:cs="Arial"/>
                <w:sz w:val="24"/>
              </w:rPr>
              <w:t>(Describe briefly what has happened or how the data breach arose</w:t>
            </w:r>
            <w:r w:rsidR="00B66A4E" w:rsidRPr="00ED7F19">
              <w:rPr>
                <w:rFonts w:cs="Arial"/>
                <w:sz w:val="24"/>
              </w:rPr>
              <w:t xml:space="preserve"> with dates and times where possible</w:t>
            </w:r>
            <w:r w:rsidRPr="00ED7F19">
              <w:rPr>
                <w:rFonts w:cs="Arial"/>
                <w:sz w:val="24"/>
              </w:rPr>
              <w:t>)</w:t>
            </w:r>
          </w:p>
        </w:tc>
        <w:tc>
          <w:tcPr>
            <w:tcW w:w="5528" w:type="dxa"/>
          </w:tcPr>
          <w:p w:rsidR="008B57EF" w:rsidRDefault="008B57EF"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tc>
      </w:tr>
      <w:tr w:rsidR="008B57EF" w:rsidTr="00ED7F19">
        <w:tc>
          <w:tcPr>
            <w:tcW w:w="3652" w:type="dxa"/>
            <w:shd w:val="clear" w:color="auto" w:fill="B8CCE4" w:themeFill="accent1" w:themeFillTint="66"/>
          </w:tcPr>
          <w:p w:rsidR="008B57EF" w:rsidRPr="00ED7F19" w:rsidRDefault="00B66A4E" w:rsidP="00B66A4E">
            <w:pPr>
              <w:spacing w:after="360"/>
              <w:rPr>
                <w:rFonts w:ascii="Calibri" w:hAnsi="Calibri"/>
                <w:sz w:val="24"/>
                <w:szCs w:val="24"/>
              </w:rPr>
            </w:pPr>
            <w:r w:rsidRPr="00ED7F19">
              <w:rPr>
                <w:rFonts w:ascii="Calibri" w:hAnsi="Calibri"/>
                <w:sz w:val="24"/>
                <w:szCs w:val="24"/>
              </w:rPr>
              <w:t>Nature and content of data involved</w:t>
            </w:r>
          </w:p>
          <w:p w:rsidR="00B66A4E" w:rsidRPr="00ED7F19" w:rsidRDefault="00B66A4E" w:rsidP="00B66A4E">
            <w:pPr>
              <w:spacing w:after="360"/>
              <w:rPr>
                <w:rFonts w:ascii="Arial" w:hAnsi="Arial" w:cs="Arial"/>
                <w:b/>
                <w:sz w:val="24"/>
                <w:szCs w:val="24"/>
              </w:rPr>
            </w:pPr>
            <w:r w:rsidRPr="00ED7F19">
              <w:rPr>
                <w:rFonts w:ascii="Calibri" w:hAnsi="Calibri"/>
                <w:sz w:val="24"/>
                <w:szCs w:val="24"/>
              </w:rPr>
              <w:t xml:space="preserve">(Describe the type(s) of personal information involved e.g. email addresses, payroll information, medical information, etc.) </w:t>
            </w:r>
          </w:p>
        </w:tc>
        <w:tc>
          <w:tcPr>
            <w:tcW w:w="5528" w:type="dxa"/>
          </w:tcPr>
          <w:p w:rsidR="008B57EF" w:rsidRDefault="008B57EF"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tc>
      </w:tr>
      <w:tr w:rsidR="008B57EF" w:rsidTr="00ED7F19">
        <w:tc>
          <w:tcPr>
            <w:tcW w:w="3652" w:type="dxa"/>
            <w:shd w:val="clear" w:color="auto" w:fill="B8CCE4" w:themeFill="accent1" w:themeFillTint="66"/>
          </w:tcPr>
          <w:p w:rsidR="008B57EF" w:rsidRPr="00ED7F19" w:rsidRDefault="00B66A4E" w:rsidP="008B57EF">
            <w:pPr>
              <w:spacing w:after="360"/>
              <w:rPr>
                <w:rFonts w:ascii="Arial" w:hAnsi="Arial" w:cs="Arial"/>
                <w:b/>
                <w:sz w:val="24"/>
                <w:szCs w:val="24"/>
              </w:rPr>
            </w:pPr>
            <w:r w:rsidRPr="00ED7F19">
              <w:rPr>
                <w:rFonts w:ascii="Calibri" w:hAnsi="Calibri"/>
                <w:sz w:val="24"/>
                <w:szCs w:val="24"/>
              </w:rPr>
              <w:t>Number of individuals affected</w:t>
            </w:r>
          </w:p>
        </w:tc>
        <w:tc>
          <w:tcPr>
            <w:tcW w:w="5528" w:type="dxa"/>
          </w:tcPr>
          <w:p w:rsidR="008B57EF" w:rsidRDefault="008B57EF" w:rsidP="008B57EF">
            <w:pPr>
              <w:spacing w:after="360"/>
              <w:rPr>
                <w:rFonts w:ascii="Arial" w:hAnsi="Arial" w:cs="Arial"/>
                <w:b/>
                <w:sz w:val="28"/>
                <w:szCs w:val="24"/>
              </w:rPr>
            </w:pPr>
          </w:p>
        </w:tc>
      </w:tr>
      <w:tr w:rsidR="008B57EF" w:rsidTr="00ED7F19">
        <w:tc>
          <w:tcPr>
            <w:tcW w:w="3652" w:type="dxa"/>
            <w:shd w:val="clear" w:color="auto" w:fill="B8CCE4" w:themeFill="accent1" w:themeFillTint="66"/>
          </w:tcPr>
          <w:p w:rsidR="008B57EF" w:rsidRPr="00ED7F19" w:rsidRDefault="00B66A4E" w:rsidP="008B57EF">
            <w:pPr>
              <w:spacing w:after="360"/>
              <w:rPr>
                <w:rFonts w:cs="Arial"/>
                <w:sz w:val="24"/>
              </w:rPr>
            </w:pPr>
            <w:r w:rsidRPr="00ED7F19">
              <w:rPr>
                <w:rFonts w:cs="Arial"/>
                <w:sz w:val="24"/>
              </w:rPr>
              <w:t>Name of person making this report</w:t>
            </w:r>
          </w:p>
        </w:tc>
        <w:tc>
          <w:tcPr>
            <w:tcW w:w="5528" w:type="dxa"/>
          </w:tcPr>
          <w:p w:rsidR="008B57EF" w:rsidRDefault="008B57EF" w:rsidP="008B57EF">
            <w:pPr>
              <w:spacing w:after="360"/>
              <w:rPr>
                <w:rFonts w:ascii="Arial" w:hAnsi="Arial" w:cs="Arial"/>
                <w:b/>
                <w:sz w:val="28"/>
                <w:szCs w:val="24"/>
              </w:rPr>
            </w:pPr>
          </w:p>
        </w:tc>
      </w:tr>
      <w:tr w:rsidR="008B57EF" w:rsidTr="00ED7F19">
        <w:tc>
          <w:tcPr>
            <w:tcW w:w="3652" w:type="dxa"/>
            <w:shd w:val="clear" w:color="auto" w:fill="B8CCE4" w:themeFill="accent1" w:themeFillTint="66"/>
          </w:tcPr>
          <w:p w:rsidR="008B57EF" w:rsidRPr="00ED7F19" w:rsidRDefault="00B66A4E" w:rsidP="008B57EF">
            <w:pPr>
              <w:spacing w:after="360"/>
              <w:rPr>
                <w:rFonts w:cs="Arial"/>
                <w:sz w:val="24"/>
              </w:rPr>
            </w:pPr>
            <w:r w:rsidRPr="00ED7F19">
              <w:rPr>
                <w:rFonts w:cs="Arial"/>
                <w:sz w:val="24"/>
              </w:rPr>
              <w:t>How and to whom this report was submitted</w:t>
            </w:r>
          </w:p>
        </w:tc>
        <w:tc>
          <w:tcPr>
            <w:tcW w:w="5528" w:type="dxa"/>
          </w:tcPr>
          <w:p w:rsidR="008B57EF" w:rsidRDefault="008B57EF"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p w:rsidR="00B66A4E" w:rsidRDefault="00B66A4E" w:rsidP="008B57EF">
            <w:pPr>
              <w:spacing w:after="360"/>
              <w:rPr>
                <w:rFonts w:ascii="Arial" w:hAnsi="Arial" w:cs="Arial"/>
                <w:b/>
                <w:sz w:val="28"/>
                <w:szCs w:val="24"/>
              </w:rPr>
            </w:pPr>
          </w:p>
        </w:tc>
      </w:tr>
      <w:tr w:rsidR="008B57EF" w:rsidTr="00ED7F19">
        <w:tc>
          <w:tcPr>
            <w:tcW w:w="3652" w:type="dxa"/>
            <w:shd w:val="clear" w:color="auto" w:fill="B8CCE4" w:themeFill="accent1" w:themeFillTint="66"/>
          </w:tcPr>
          <w:p w:rsidR="008B57EF" w:rsidRPr="00ED7F19" w:rsidRDefault="00B66A4E" w:rsidP="008B57EF">
            <w:pPr>
              <w:spacing w:after="360"/>
              <w:rPr>
                <w:rFonts w:cs="Arial"/>
                <w:sz w:val="24"/>
              </w:rPr>
            </w:pPr>
            <w:r w:rsidRPr="00ED7F19">
              <w:rPr>
                <w:rFonts w:cs="Arial"/>
                <w:sz w:val="24"/>
              </w:rPr>
              <w:t>Date and time this report was submitted</w:t>
            </w:r>
          </w:p>
        </w:tc>
        <w:tc>
          <w:tcPr>
            <w:tcW w:w="5528" w:type="dxa"/>
          </w:tcPr>
          <w:p w:rsidR="008B57EF" w:rsidRDefault="008B57EF" w:rsidP="008B57EF">
            <w:pPr>
              <w:spacing w:after="360"/>
              <w:rPr>
                <w:rFonts w:ascii="Arial" w:hAnsi="Arial" w:cs="Arial"/>
                <w:b/>
                <w:sz w:val="28"/>
                <w:szCs w:val="24"/>
              </w:rPr>
            </w:pPr>
          </w:p>
        </w:tc>
      </w:tr>
    </w:tbl>
    <w:p w:rsidR="008B57EF" w:rsidRDefault="008B57EF">
      <w:pPr>
        <w:rPr>
          <w:rFonts w:ascii="Arial" w:hAnsi="Arial" w:cs="Arial"/>
          <w:b/>
          <w:sz w:val="28"/>
          <w:szCs w:val="24"/>
        </w:rPr>
      </w:pPr>
      <w:r>
        <w:rPr>
          <w:rFonts w:ascii="Arial" w:hAnsi="Arial" w:cs="Arial"/>
          <w:b/>
          <w:sz w:val="28"/>
          <w:szCs w:val="24"/>
        </w:rPr>
        <w:br w:type="page"/>
      </w:r>
    </w:p>
    <w:p w:rsidR="008B57EF" w:rsidRPr="008B57EF" w:rsidRDefault="008B57EF" w:rsidP="008B57EF">
      <w:pPr>
        <w:spacing w:after="360"/>
        <w:jc w:val="center"/>
        <w:rPr>
          <w:rFonts w:ascii="Arial" w:hAnsi="Arial" w:cs="Arial"/>
          <w:b/>
          <w:sz w:val="28"/>
          <w:szCs w:val="24"/>
        </w:rPr>
      </w:pPr>
      <w:r w:rsidRPr="008B57EF">
        <w:rPr>
          <w:rFonts w:ascii="Arial" w:hAnsi="Arial" w:cs="Arial"/>
          <w:b/>
          <w:sz w:val="28"/>
          <w:szCs w:val="24"/>
        </w:rPr>
        <w:t xml:space="preserve">Ringwood Town Council – Data Breach </w:t>
      </w:r>
      <w:r>
        <w:rPr>
          <w:rFonts w:ascii="Arial" w:hAnsi="Arial" w:cs="Arial"/>
          <w:b/>
          <w:sz w:val="28"/>
          <w:szCs w:val="24"/>
        </w:rPr>
        <w:t>Checklist &amp; Action Plan</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Date and time of Notification of Breach</w:t>
            </w: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 xml:space="preserve">Notification of Breach </w:t>
            </w:r>
            <w:r w:rsidR="007917B6" w:rsidRPr="00ED7F19">
              <w:rPr>
                <w:rFonts w:ascii="Calibri" w:hAnsi="Calibri"/>
                <w:sz w:val="24"/>
                <w:szCs w:val="24"/>
              </w:rPr>
              <w:t>received from</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Name</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Contact Details</w:t>
            </w: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7917B6" w:rsidP="001F6608">
            <w:pPr>
              <w:spacing w:after="0" w:line="240" w:lineRule="auto"/>
              <w:rPr>
                <w:rFonts w:ascii="Calibri" w:hAnsi="Calibri"/>
                <w:sz w:val="24"/>
                <w:szCs w:val="24"/>
              </w:rPr>
            </w:pPr>
            <w:r w:rsidRPr="00ED7F19">
              <w:rPr>
                <w:rFonts w:ascii="Calibri" w:hAnsi="Calibri"/>
                <w:sz w:val="24"/>
                <w:szCs w:val="24"/>
              </w:rPr>
              <w:t>Report form attached?</w:t>
            </w: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7917B6" w:rsidP="001F6608">
            <w:pPr>
              <w:spacing w:after="0" w:line="240" w:lineRule="auto"/>
              <w:rPr>
                <w:rFonts w:ascii="Calibri" w:hAnsi="Calibri"/>
                <w:sz w:val="24"/>
                <w:szCs w:val="24"/>
              </w:rPr>
            </w:pPr>
            <w:r w:rsidRPr="00ED7F19">
              <w:rPr>
                <w:rFonts w:ascii="Calibri" w:hAnsi="Calibri"/>
                <w:sz w:val="24"/>
                <w:szCs w:val="24"/>
              </w:rPr>
              <w:t>How and when report acknowledged</w:t>
            </w: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Default="008B57EF"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Pr="00045195" w:rsidRDefault="007917B6"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 xml:space="preserve">Name of person investigating breach </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Name</w:t>
            </w: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Job Title</w:t>
            </w: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Contact details</w:t>
            </w: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Email</w:t>
            </w: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Phone number</w:t>
            </w: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Address</w:t>
            </w: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tc>
      </w:tr>
      <w:tr w:rsidR="007917B6" w:rsidRPr="00045195" w:rsidTr="001F6608">
        <w:trPr>
          <w:cantSplit/>
        </w:trPr>
        <w:tc>
          <w:tcPr>
            <w:tcW w:w="5387" w:type="dxa"/>
            <w:shd w:val="clear" w:color="auto" w:fill="BDD6EE"/>
          </w:tcPr>
          <w:p w:rsidR="007917B6" w:rsidRPr="00ED7F19" w:rsidRDefault="007917B6" w:rsidP="001F6608">
            <w:pPr>
              <w:spacing w:after="0" w:line="240" w:lineRule="auto"/>
              <w:rPr>
                <w:rFonts w:ascii="Calibri" w:hAnsi="Calibri"/>
                <w:sz w:val="24"/>
                <w:szCs w:val="24"/>
              </w:rPr>
            </w:pPr>
            <w:r w:rsidRPr="00ED7F19">
              <w:rPr>
                <w:rFonts w:ascii="Calibri" w:hAnsi="Calibri"/>
                <w:sz w:val="24"/>
                <w:szCs w:val="24"/>
              </w:rPr>
              <w:t>Further information about breach (not contained in report form)</w:t>
            </w:r>
          </w:p>
        </w:tc>
        <w:tc>
          <w:tcPr>
            <w:tcW w:w="5245" w:type="dxa"/>
            <w:shd w:val="clear" w:color="auto" w:fill="auto"/>
          </w:tcPr>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Default="007917B6" w:rsidP="001F6608">
            <w:pPr>
              <w:spacing w:after="0" w:line="240" w:lineRule="auto"/>
              <w:rPr>
                <w:rFonts w:ascii="Calibri" w:hAnsi="Calibri"/>
                <w:szCs w:val="24"/>
              </w:rPr>
            </w:pPr>
          </w:p>
          <w:p w:rsidR="007917B6" w:rsidRPr="00045195" w:rsidRDefault="007917B6"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Information Commissioner informed</w:t>
            </w:r>
            <w:r w:rsidR="007917B6" w:rsidRPr="00ED7F19">
              <w:rPr>
                <w:rFonts w:ascii="Calibri" w:hAnsi="Calibri"/>
                <w:sz w:val="24"/>
                <w:szCs w:val="24"/>
              </w:rPr>
              <w:t>, if relevant</w:t>
            </w:r>
            <w:r w:rsidRPr="00ED7F19">
              <w:rPr>
                <w:rFonts w:ascii="Calibri" w:hAnsi="Calibri"/>
                <w:sz w:val="24"/>
                <w:szCs w:val="24"/>
              </w:rPr>
              <w:t xml:space="preserve"> </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Time and method of contact</w:t>
            </w:r>
          </w:p>
          <w:p w:rsidR="008B57EF" w:rsidRPr="00ED7F19" w:rsidRDefault="008B57EF" w:rsidP="001F6608">
            <w:pPr>
              <w:spacing w:after="0" w:line="240" w:lineRule="auto"/>
              <w:rPr>
                <w:rFonts w:ascii="Calibri" w:hAnsi="Calibri"/>
                <w:sz w:val="24"/>
                <w:szCs w:val="24"/>
              </w:rPr>
            </w:pPr>
          </w:p>
          <w:p w:rsidR="008B57EF" w:rsidRPr="00ED7F19" w:rsidRDefault="00A96F7D" w:rsidP="001F6608">
            <w:pPr>
              <w:spacing w:after="0" w:line="240" w:lineRule="auto"/>
              <w:rPr>
                <w:rFonts w:ascii="Calibri" w:hAnsi="Calibri"/>
                <w:sz w:val="24"/>
                <w:szCs w:val="24"/>
              </w:rPr>
            </w:pPr>
            <w:hyperlink r:id="rId9" w:history="1">
              <w:r w:rsidR="008B57EF" w:rsidRPr="00ED7F19">
                <w:rPr>
                  <w:rStyle w:val="Hyperlink"/>
                  <w:rFonts w:ascii="Calibri" w:hAnsi="Calibri"/>
                  <w:sz w:val="24"/>
                  <w:szCs w:val="24"/>
                </w:rPr>
                <w:t>https://report.ico.org.uk/security-breach/</w:t>
              </w:r>
            </w:hyperlink>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Police Informed if relevant</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Time and method of contact</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Name of person contacted</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Contact details</w:t>
            </w: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Individuals contacted</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How many individuals contacted?</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Method of contact used to contact?</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Does the breach affect individuals in other EU member states?</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What are the potential consequences and adverse effects on those individuals?</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Confirm that details of the nature of the risk to the individuals affected: any measures they can take to safeguard against it; and the likely cost to them of taking those measures is relayed to the individuals involved.</w:t>
            </w: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 xml:space="preserve">Staff briefed </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Assessment of ongoing risk</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Containment Actions: technical and organisational security measures have you applied (or were to be applied) to the affected personal data</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r w:rsidR="008B57EF" w:rsidRPr="00045195" w:rsidTr="001F6608">
        <w:trPr>
          <w:cantSplit/>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Recovery Plan</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tc>
      </w:tr>
      <w:tr w:rsidR="008B57EF" w:rsidRPr="00045195" w:rsidTr="001F6608">
        <w:trPr>
          <w:cantSplit/>
          <w:trHeight w:val="70"/>
        </w:trPr>
        <w:tc>
          <w:tcPr>
            <w:tcW w:w="5387" w:type="dxa"/>
            <w:shd w:val="clear" w:color="auto" w:fill="BDD6EE"/>
          </w:tcPr>
          <w:p w:rsidR="008B57EF" w:rsidRPr="00ED7F19" w:rsidRDefault="008B57EF" w:rsidP="001F6608">
            <w:pPr>
              <w:spacing w:after="0" w:line="240" w:lineRule="auto"/>
              <w:rPr>
                <w:rFonts w:ascii="Calibri" w:hAnsi="Calibri"/>
                <w:sz w:val="24"/>
                <w:szCs w:val="24"/>
              </w:rPr>
            </w:pPr>
            <w:r w:rsidRPr="00ED7F19">
              <w:rPr>
                <w:rFonts w:ascii="Calibri" w:hAnsi="Calibri"/>
                <w:sz w:val="24"/>
                <w:szCs w:val="24"/>
              </w:rPr>
              <w:t>Evaluation and response</w:t>
            </w: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p w:rsidR="008B57EF" w:rsidRPr="00ED7F19" w:rsidRDefault="008B57EF" w:rsidP="001F6608">
            <w:pPr>
              <w:spacing w:after="0" w:line="240" w:lineRule="auto"/>
              <w:rPr>
                <w:rFonts w:ascii="Calibri" w:hAnsi="Calibri"/>
                <w:sz w:val="24"/>
                <w:szCs w:val="24"/>
              </w:rPr>
            </w:pPr>
          </w:p>
        </w:tc>
        <w:tc>
          <w:tcPr>
            <w:tcW w:w="5245" w:type="dxa"/>
            <w:shd w:val="clear" w:color="auto" w:fill="auto"/>
          </w:tcPr>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p w:rsidR="008B57EF" w:rsidRPr="00045195" w:rsidRDefault="008B57EF" w:rsidP="001F6608">
            <w:pPr>
              <w:spacing w:after="0" w:line="240" w:lineRule="auto"/>
              <w:rPr>
                <w:rFonts w:ascii="Calibri" w:hAnsi="Calibri"/>
                <w:szCs w:val="24"/>
              </w:rPr>
            </w:pPr>
          </w:p>
        </w:tc>
      </w:tr>
    </w:tbl>
    <w:p w:rsidR="009F665E" w:rsidRPr="003F2308" w:rsidRDefault="00E0442E" w:rsidP="003F2308">
      <w:pPr>
        <w:tabs>
          <w:tab w:val="left" w:pos="709"/>
          <w:tab w:val="right" w:pos="9026"/>
        </w:tabs>
        <w:ind w:left="709" w:hanging="709"/>
        <w:rPr>
          <w:rFonts w:ascii="Arial" w:hAnsi="Arial" w:cs="Arial"/>
          <w:sz w:val="24"/>
          <w:szCs w:val="24"/>
        </w:rPr>
      </w:pPr>
      <w:r>
        <w:rPr>
          <w:rFonts w:ascii="Arial" w:hAnsi="Arial" w:cs="Arial"/>
          <w:sz w:val="24"/>
          <w:szCs w:val="24"/>
        </w:rPr>
        <w:tab/>
        <w:t xml:space="preserve"> </w:t>
      </w:r>
      <w:r w:rsidR="009F665E" w:rsidRPr="003F2308">
        <w:rPr>
          <w:rFonts w:ascii="Arial" w:hAnsi="Arial" w:cs="Arial"/>
          <w:sz w:val="24"/>
          <w:szCs w:val="24"/>
        </w:rPr>
        <w:t xml:space="preserve"> </w:t>
      </w:r>
    </w:p>
    <w:sectPr w:rsidR="009F665E" w:rsidRPr="003F23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B6" w:rsidRDefault="007917B6" w:rsidP="00E81DB6">
      <w:pPr>
        <w:spacing w:after="0" w:line="240" w:lineRule="auto"/>
      </w:pPr>
      <w:r>
        <w:separator/>
      </w:r>
    </w:p>
  </w:endnote>
  <w:endnote w:type="continuationSeparator" w:id="0">
    <w:p w:rsidR="007917B6" w:rsidRDefault="007917B6" w:rsidP="00E8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B6" w:rsidRDefault="007917B6">
    <w:pPr>
      <w:pStyle w:val="Footer"/>
      <w:rPr>
        <w:u w:val="single"/>
      </w:rPr>
    </w:pPr>
    <w:r>
      <w:rPr>
        <w:u w:val="single"/>
      </w:rPr>
      <w:tab/>
    </w:r>
    <w:r>
      <w:rPr>
        <w:u w:val="single"/>
      </w:rPr>
      <w:tab/>
    </w:r>
  </w:p>
  <w:p w:rsidR="007917B6" w:rsidRPr="00E81DB6" w:rsidRDefault="00ED7F19" w:rsidP="00E81DB6">
    <w:pPr>
      <w:pStyle w:val="Footer"/>
      <w:spacing w:before="240"/>
    </w:pPr>
    <w:r>
      <w:rPr>
        <w:i/>
      </w:rPr>
      <w:t>S:/Data Protection/GDPR/Data Breach Procedure</w:t>
    </w:r>
    <w:r w:rsidR="007917B6" w:rsidRPr="00E81DB6">
      <w:tab/>
    </w:r>
    <w:r w:rsidR="007917B6">
      <w:tab/>
      <w:t xml:space="preserve">Page </w:t>
    </w:r>
    <w:r w:rsidR="007917B6">
      <w:fldChar w:fldCharType="begin"/>
    </w:r>
    <w:r w:rsidR="007917B6">
      <w:instrText xml:space="preserve"> PAGE   \* MERGEFORMAT </w:instrText>
    </w:r>
    <w:r w:rsidR="007917B6">
      <w:fldChar w:fldCharType="separate"/>
    </w:r>
    <w:r w:rsidR="00A96F7D">
      <w:rPr>
        <w:noProof/>
      </w:rPr>
      <w:t>1</w:t>
    </w:r>
    <w:r w:rsidR="007917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B6" w:rsidRDefault="007917B6" w:rsidP="00E81DB6">
      <w:pPr>
        <w:spacing w:after="0" w:line="240" w:lineRule="auto"/>
      </w:pPr>
      <w:r>
        <w:separator/>
      </w:r>
    </w:p>
  </w:footnote>
  <w:footnote w:type="continuationSeparator" w:id="0">
    <w:p w:rsidR="007917B6" w:rsidRDefault="007917B6" w:rsidP="00E8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B6" w:rsidRDefault="00791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72BD2"/>
    <w:multiLevelType w:val="hybridMultilevel"/>
    <w:tmpl w:val="806047B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79C97210"/>
    <w:multiLevelType w:val="hybridMultilevel"/>
    <w:tmpl w:val="38C6656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6"/>
    <w:rsid w:val="00137318"/>
    <w:rsid w:val="001F6608"/>
    <w:rsid w:val="003F2308"/>
    <w:rsid w:val="00492798"/>
    <w:rsid w:val="005252B7"/>
    <w:rsid w:val="005E121F"/>
    <w:rsid w:val="007917B6"/>
    <w:rsid w:val="008B57EF"/>
    <w:rsid w:val="009F665E"/>
    <w:rsid w:val="00A96F7D"/>
    <w:rsid w:val="00B06F0B"/>
    <w:rsid w:val="00B66A4E"/>
    <w:rsid w:val="00E0442E"/>
    <w:rsid w:val="00E81DB6"/>
    <w:rsid w:val="00ED7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B6"/>
    <w:rPr>
      <w:rFonts w:ascii="Tahoma" w:hAnsi="Tahoma" w:cs="Tahoma"/>
      <w:sz w:val="16"/>
      <w:szCs w:val="16"/>
    </w:rPr>
  </w:style>
  <w:style w:type="paragraph" w:styleId="Header">
    <w:name w:val="header"/>
    <w:basedOn w:val="Normal"/>
    <w:link w:val="HeaderChar"/>
    <w:uiPriority w:val="99"/>
    <w:unhideWhenUsed/>
    <w:rsid w:val="00E8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DB6"/>
  </w:style>
  <w:style w:type="paragraph" w:styleId="Footer">
    <w:name w:val="footer"/>
    <w:basedOn w:val="Normal"/>
    <w:link w:val="FooterChar"/>
    <w:uiPriority w:val="99"/>
    <w:unhideWhenUsed/>
    <w:rsid w:val="00E8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DB6"/>
  </w:style>
  <w:style w:type="paragraph" w:styleId="ListParagraph">
    <w:name w:val="List Paragraph"/>
    <w:basedOn w:val="Normal"/>
    <w:uiPriority w:val="34"/>
    <w:qFormat/>
    <w:rsid w:val="005E121F"/>
    <w:pPr>
      <w:ind w:left="720"/>
      <w:contextualSpacing/>
    </w:pPr>
  </w:style>
  <w:style w:type="character" w:styleId="Hyperlink">
    <w:name w:val="Hyperlink"/>
    <w:uiPriority w:val="99"/>
    <w:unhideWhenUsed/>
    <w:rsid w:val="008B57EF"/>
    <w:rPr>
      <w:color w:val="0563C1"/>
      <w:u w:val="single"/>
    </w:rPr>
  </w:style>
  <w:style w:type="table" w:styleId="TableGrid">
    <w:name w:val="Table Grid"/>
    <w:basedOn w:val="TableNormal"/>
    <w:uiPriority w:val="59"/>
    <w:rsid w:val="008B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B6"/>
    <w:rPr>
      <w:rFonts w:ascii="Tahoma" w:hAnsi="Tahoma" w:cs="Tahoma"/>
      <w:sz w:val="16"/>
      <w:szCs w:val="16"/>
    </w:rPr>
  </w:style>
  <w:style w:type="paragraph" w:styleId="Header">
    <w:name w:val="header"/>
    <w:basedOn w:val="Normal"/>
    <w:link w:val="HeaderChar"/>
    <w:uiPriority w:val="99"/>
    <w:unhideWhenUsed/>
    <w:rsid w:val="00E8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DB6"/>
  </w:style>
  <w:style w:type="paragraph" w:styleId="Footer">
    <w:name w:val="footer"/>
    <w:basedOn w:val="Normal"/>
    <w:link w:val="FooterChar"/>
    <w:uiPriority w:val="99"/>
    <w:unhideWhenUsed/>
    <w:rsid w:val="00E81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DB6"/>
  </w:style>
  <w:style w:type="paragraph" w:styleId="ListParagraph">
    <w:name w:val="List Paragraph"/>
    <w:basedOn w:val="Normal"/>
    <w:uiPriority w:val="34"/>
    <w:qFormat/>
    <w:rsid w:val="005E121F"/>
    <w:pPr>
      <w:ind w:left="720"/>
      <w:contextualSpacing/>
    </w:pPr>
  </w:style>
  <w:style w:type="character" w:styleId="Hyperlink">
    <w:name w:val="Hyperlink"/>
    <w:uiPriority w:val="99"/>
    <w:unhideWhenUsed/>
    <w:rsid w:val="008B57EF"/>
    <w:rPr>
      <w:color w:val="0563C1"/>
      <w:u w:val="single"/>
    </w:rPr>
  </w:style>
  <w:style w:type="table" w:styleId="TableGrid">
    <w:name w:val="Table Grid"/>
    <w:basedOn w:val="TableNormal"/>
    <w:uiPriority w:val="59"/>
    <w:rsid w:val="008B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ico.org.uk/security-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92DB23A</Template>
  <TotalTime>1</TotalTime>
  <Pages>6</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Nicola Vodden</cp:lastModifiedBy>
  <cp:revision>2</cp:revision>
  <dcterms:created xsi:type="dcterms:W3CDTF">2019-04-18T11:14:00Z</dcterms:created>
  <dcterms:modified xsi:type="dcterms:W3CDTF">2019-04-18T11:14:00Z</dcterms:modified>
</cp:coreProperties>
</file>